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55" w:rsidRDefault="00C94879" w:rsidP="00C37B9C">
      <w:pPr>
        <w:pStyle w:val="jparanoindent"/>
        <w:rPr>
          <w:b/>
        </w:rPr>
      </w:pPr>
      <w:r>
        <w:rPr>
          <w:b/>
        </w:rPr>
        <w:t xml:space="preserve">Fults </w:t>
      </w:r>
      <w:r w:rsidRPr="00C94879">
        <w:rPr>
          <w:b/>
        </w:rPr>
        <w:t>paper_Sara_v02.docx</w:t>
      </w:r>
    </w:p>
    <w:p w:rsidR="00C37B9C" w:rsidRDefault="00C37B9C" w:rsidP="00333058">
      <w:pPr>
        <w:pStyle w:val="jparanoindent"/>
        <w:spacing w:after="0"/>
      </w:pPr>
      <w:r w:rsidRPr="00C37B9C">
        <w:rPr>
          <w:b/>
        </w:rPr>
        <w:t>Line 255 - 257</w:t>
      </w:r>
      <w:r>
        <w:t xml:space="preserve">: Two monomodal ASDs, one with a mode &lt; 0.055 μm and the other with a mode &gt; 0.055 μm diameter are used to illustrate the concept (Fig. 11a – b). The former has </w:t>
      </w:r>
      <w:r>
        <w:rPr>
          <w:i/>
        </w:rPr>
        <w:t>F</w:t>
      </w:r>
      <w:r>
        <w:t xml:space="preserve"> = 0.95 and the latter has </w:t>
      </w:r>
      <w:r>
        <w:rPr>
          <w:i/>
        </w:rPr>
        <w:t>F</w:t>
      </w:r>
      <w:r>
        <w:t xml:space="preserve"> = 0.05. </w:t>
      </w:r>
    </w:p>
    <w:p w:rsidR="00C37B9C" w:rsidRDefault="00C37B9C" w:rsidP="00C37B9C">
      <w:r>
        <w:tab/>
        <w:t>-Remove.  Let the reader figure it out form the wordage and removal of the figure will keep our images as data and results based.</w:t>
      </w:r>
    </w:p>
    <w:p w:rsidR="00C37B9C" w:rsidRDefault="00C37B9C" w:rsidP="00C37B9C"/>
    <w:p w:rsidR="00C37B9C" w:rsidRDefault="00C37B9C" w:rsidP="00C37B9C">
      <w:r>
        <w:rPr>
          <w:b/>
        </w:rPr>
        <w:t xml:space="preserve"> Line 265 – 271: </w:t>
      </w:r>
      <w:r>
        <w:t xml:space="preserve">This explains what Clarke et al (2003) did to prove that D &gt; 1 micron is sea salt. </w:t>
      </w:r>
      <w:r w:rsidR="00C23555">
        <w:t>It is serving as justification for this method and why I used it in the thesis.  Based on t</w:t>
      </w:r>
      <w:r>
        <w:t>he author guides</w:t>
      </w:r>
      <w:r w:rsidR="00C23555">
        <w:t xml:space="preserve">, which </w:t>
      </w:r>
      <w:r>
        <w:t xml:space="preserve"> all stressed not publishing work </w:t>
      </w:r>
      <w:r w:rsidR="00C23555">
        <w:t>that has already been published,</w:t>
      </w:r>
      <w:r>
        <w:t xml:space="preserve">  I recommend this be eliminated</w:t>
      </w:r>
      <w:r w:rsidR="00C23555">
        <w:t xml:space="preserve">. We just need to give a reference for our classification of Sea Salt Aerosol, </w:t>
      </w:r>
      <w:r>
        <w:t>such as:</w:t>
      </w:r>
    </w:p>
    <w:p w:rsidR="00C37B9C" w:rsidRDefault="00C37B9C" w:rsidP="003330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37B9C">
        <w:rPr>
          <w:rFonts w:ascii="Times New Roman" w:hAnsi="Times New Roman" w:cs="Times New Roman"/>
          <w:sz w:val="24"/>
          <w:szCs w:val="24"/>
        </w:rPr>
        <w:t xml:space="preserve">264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C37B9C">
        <w:rPr>
          <w:rFonts w:ascii="Times New Roman" w:hAnsi="Times New Roman" w:cs="Times New Roman"/>
          <w:sz w:val="24"/>
          <w:szCs w:val="24"/>
        </w:rPr>
        <w:t xml:space="preserve"> In field studies conducted </w:t>
      </w:r>
      <w:r>
        <w:rPr>
          <w:rFonts w:ascii="Times New Roman" w:hAnsi="Times New Roman" w:cs="Times New Roman"/>
          <w:sz w:val="24"/>
          <w:szCs w:val="24"/>
        </w:rPr>
        <w:t xml:space="preserve">265 </w:t>
      </w:r>
      <w:r w:rsidRPr="00C37B9C">
        <w:rPr>
          <w:rFonts w:ascii="Times New Roman" w:hAnsi="Times New Roman" w:cs="Times New Roman"/>
          <w:sz w:val="24"/>
          <w:szCs w:val="24"/>
        </w:rPr>
        <w:t xml:space="preserve">at a coastal site, Clarke et al. (2003) demonstrated that particles sizing in the middle of the </w:t>
      </w:r>
      <w:r>
        <w:rPr>
          <w:rFonts w:ascii="Times New Roman" w:hAnsi="Times New Roman" w:cs="Times New Roman"/>
          <w:sz w:val="24"/>
          <w:szCs w:val="24"/>
        </w:rPr>
        <w:t xml:space="preserve">266 </w:t>
      </w:r>
      <w:r w:rsidRPr="00C37B9C">
        <w:rPr>
          <w:rFonts w:ascii="Times New Roman" w:hAnsi="Times New Roman" w:cs="Times New Roman"/>
          <w:sz w:val="24"/>
          <w:szCs w:val="24"/>
        </w:rPr>
        <w:t xml:space="preserve">LS04 small fraction - those with a dry diameter larger than 0.5 </w:t>
      </w:r>
      <w:r w:rsidRPr="00C37B9C">
        <w:rPr>
          <w:rFonts w:ascii="Times New Roman" w:hAnsi="Times New Roman" w:cs="Times New Roman"/>
          <w:sz w:val="24"/>
          <w:szCs w:val="24"/>
        </w:rPr>
        <w:sym w:font="Symbol" w:char="F06D"/>
      </w:r>
      <w:r w:rsidRPr="00C37B9C">
        <w:rPr>
          <w:rFonts w:ascii="Times New Roman" w:hAnsi="Times New Roman" w:cs="Times New Roman"/>
          <w:sz w:val="24"/>
          <w:szCs w:val="24"/>
        </w:rPr>
        <w:t>m or a RH = 80% wet</w:t>
      </w:r>
    </w:p>
    <w:p w:rsidR="00D21FCD" w:rsidRDefault="00C37B9C" w:rsidP="003330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267 </w:t>
      </w:r>
      <w:r w:rsidRPr="00C37B9C">
        <w:rPr>
          <w:rFonts w:ascii="Times New Roman" w:hAnsi="Times New Roman" w:cs="Times New Roman"/>
          <w:sz w:val="24"/>
          <w:szCs w:val="24"/>
        </w:rPr>
        <w:t xml:space="preserve">diameter larger than 1 </w:t>
      </w:r>
      <w:r w:rsidRPr="00C37B9C">
        <w:rPr>
          <w:rFonts w:ascii="Times New Roman" w:hAnsi="Times New Roman" w:cs="Times New Roman"/>
          <w:sz w:val="24"/>
          <w:szCs w:val="24"/>
        </w:rPr>
        <w:sym w:font="Symbol" w:char="F06D"/>
      </w:r>
      <w:r w:rsidRPr="00C37B9C">
        <w:rPr>
          <w:rFonts w:ascii="Times New Roman" w:hAnsi="Times New Roman" w:cs="Times New Roman"/>
          <w:sz w:val="24"/>
          <w:szCs w:val="24"/>
        </w:rPr>
        <w:t>m - were composed of sea salt.</w:t>
      </w:r>
    </w:p>
    <w:p w:rsidR="00C37B9C" w:rsidRDefault="00C37B9C" w:rsidP="00C37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-end of paragraph.</w:t>
      </w:r>
    </w:p>
    <w:p w:rsidR="00C23555" w:rsidRDefault="00C23555" w:rsidP="00C37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555" w:rsidRDefault="00C23555" w:rsidP="00C37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555" w:rsidRPr="00333058" w:rsidRDefault="00C23555" w:rsidP="00C37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Rewriting </w:t>
      </w:r>
      <w:r w:rsidRPr="00C23555">
        <w:rPr>
          <w:rFonts w:ascii="Times New Roman" w:hAnsi="Times New Roman" w:cs="Times New Roman"/>
          <w:b/>
          <w:sz w:val="24"/>
          <w:szCs w:val="24"/>
        </w:rPr>
        <w:t xml:space="preserve">362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23555">
        <w:rPr>
          <w:rFonts w:ascii="Times New Roman" w:hAnsi="Times New Roman" w:cs="Times New Roman"/>
          <w:b/>
          <w:sz w:val="24"/>
          <w:szCs w:val="24"/>
        </w:rPr>
        <w:t xml:space="preserve"> 367</w:t>
      </w:r>
      <w:r w:rsidR="00333058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333058">
        <w:rPr>
          <w:rFonts w:ascii="Times New Roman" w:hAnsi="Times New Roman" w:cs="Times New Roman"/>
          <w:sz w:val="24"/>
          <w:szCs w:val="24"/>
        </w:rPr>
        <w:t>Remove N and S correlation section</w:t>
      </w:r>
    </w:p>
    <w:p w:rsidR="00C23555" w:rsidRDefault="00C23555" w:rsidP="00C37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555" w:rsidRDefault="00C23555" w:rsidP="00C2355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the analyses noted above, this section also investigates correlations of the fraction of particles smaller than 0.055 </w:t>
      </w:r>
      <w:r>
        <w:rPr>
          <w:rFonts w:ascii="Times New Roman" w:hAnsi="Times New Roman" w:cs="Times New Roman"/>
          <w:sz w:val="24"/>
          <w:szCs w:val="24"/>
        </w:rPr>
        <w:sym w:font="Symbol" w:char="F06D"/>
      </w:r>
      <w:r>
        <w:rPr>
          <w:rFonts w:ascii="Times New Roman" w:hAnsi="Times New Roman" w:cs="Times New Roman"/>
          <w:sz w:val="24"/>
          <w:szCs w:val="24"/>
        </w:rPr>
        <w:t>m (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; Eq. 6) and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These statistics provide insight into the processes that shape the ASD at Arauco during winter. Throughout this analysis, the focus is on two-hour intervals centered on the arrivals of marine trajectories at the Arauco Site. There are 22 arrivals in the dataset (section 4.2); 17 of these are sea-surface marine trajectories and 5 are marine trajectories originating from aloft.</w:t>
      </w:r>
    </w:p>
    <w:p w:rsidR="00333058" w:rsidRDefault="00333058" w:rsidP="00C2355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23555" w:rsidRDefault="00C23555" w:rsidP="00C235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3555">
        <w:rPr>
          <w:rFonts w:ascii="Times New Roman" w:hAnsi="Times New Roman" w:cs="Times New Roman"/>
          <w:b/>
          <w:sz w:val="24"/>
          <w:szCs w:val="24"/>
        </w:rPr>
        <w:lastRenderedPageBreak/>
        <w:t>Remove 436-454</w:t>
      </w:r>
      <w:r w:rsidR="00DF2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4C9">
        <w:rPr>
          <w:rFonts w:ascii="Times New Roman" w:hAnsi="Times New Roman" w:cs="Times New Roman"/>
          <w:sz w:val="24"/>
          <w:szCs w:val="24"/>
        </w:rPr>
        <w:t>N and S correlation section</w:t>
      </w:r>
      <w:r w:rsidR="00333058">
        <w:rPr>
          <w:rFonts w:ascii="Times New Roman" w:hAnsi="Times New Roman" w:cs="Times New Roman"/>
          <w:sz w:val="24"/>
          <w:szCs w:val="24"/>
        </w:rPr>
        <w:t>.  I fought to keep this in my thesis, but for a publication in a journal, I do not feel this is quite as interesting as the N vs V section or small particle section.</w:t>
      </w:r>
    </w:p>
    <w:p w:rsidR="00333058" w:rsidRDefault="00333058" w:rsidP="00C235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Introduction: </w:t>
      </w:r>
      <w:r>
        <w:rPr>
          <w:rFonts w:ascii="Times New Roman" w:hAnsi="Times New Roman" w:cs="Times New Roman"/>
          <w:sz w:val="24"/>
          <w:szCs w:val="24"/>
        </w:rPr>
        <w:t xml:space="preserve"> I’m in favor of shortening this!  So many publications I read all tried to find a new way to state the same information about the uncertain effect of anthropogenic aerosols on climate, how they influence the climate, etc.  However, I feel like that was the goal when I worked on this section: keep it concise!  So, I’m not sure how to shorten it yet. I need to think on it.  It would be a good section to shave off some length, though.  Thoughts?</w:t>
      </w:r>
    </w:p>
    <w:p w:rsidR="00684F67" w:rsidRDefault="00684F67" w:rsidP="00C235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84F67" w:rsidRPr="00684F67" w:rsidRDefault="00C94879" w:rsidP="00C2355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Snider – </w:t>
      </w:r>
      <w:r w:rsidR="00684F67" w:rsidRPr="00684F67">
        <w:rPr>
          <w:rFonts w:ascii="Times New Roman" w:hAnsi="Times New Roman" w:cs="Times New Roman"/>
          <w:b/>
          <w:sz w:val="24"/>
          <w:szCs w:val="24"/>
        </w:rPr>
        <w:t>paper_v03.doc</w:t>
      </w:r>
    </w:p>
    <w:p w:rsidR="00684F67" w:rsidRDefault="00684F67" w:rsidP="00C235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shortened one of the sentences in the </w:t>
      </w:r>
      <w:r>
        <w:rPr>
          <w:rFonts w:ascii="Times New Roman" w:hAnsi="Times New Roman" w:cs="Times New Roman"/>
          <w:b/>
          <w:sz w:val="24"/>
          <w:szCs w:val="24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>.  I am also in favor of shortening this section even more.  References/citations are needed to strengthen the key points.</w:t>
      </w:r>
    </w:p>
    <w:p w:rsidR="00C805F1" w:rsidRDefault="00C805F1" w:rsidP="00C235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think that this section “</w:t>
      </w:r>
      <w:r>
        <w:t>CPC</w:t>
      </w:r>
      <w:r w:rsidRPr="00D26C8A">
        <w:t xml:space="preserve"> Concentration</w:t>
      </w:r>
      <w:r>
        <w:t xml:space="preserve">s at </w:t>
      </w:r>
      <w:r w:rsidRPr="00B7364D">
        <w:t>Arauco</w:t>
      </w:r>
      <w:r>
        <w:t xml:space="preserve"> and THD” can be shortened.  Currently there are </w:t>
      </w:r>
      <w:r w:rsidR="00F06174">
        <w:t>four figures (PDFs).  My edit is only one PDF (all sector Arauco THD comparison), and that the marine-sector comparison be limited to discussion.</w:t>
      </w:r>
    </w:p>
    <w:p w:rsidR="00684F67" w:rsidRPr="00684F67" w:rsidRDefault="00684F67" w:rsidP="00C235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Fig. 17 – </w:t>
      </w:r>
      <w:r>
        <w:rPr>
          <w:rFonts w:ascii="Times New Roman" w:hAnsi="Times New Roman" w:cs="Times New Roman"/>
          <w:sz w:val="24"/>
          <w:szCs w:val="24"/>
        </w:rPr>
        <w:t>I removed this figure from the text.  Seems too elementary/pedantic.</w:t>
      </w:r>
    </w:p>
    <w:p w:rsidR="001E51CC" w:rsidRDefault="001E51CC" w:rsidP="00C2355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23555" w:rsidRDefault="001E51CC" w:rsidP="00C2355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Fults – paper_v04.doc</w:t>
      </w:r>
    </w:p>
    <w:p w:rsidR="001E51CC" w:rsidRDefault="001E51CC" w:rsidP="001E51CC">
      <w:pPr>
        <w:pStyle w:val="jhead"/>
        <w:rPr>
          <w:b w:val="0"/>
        </w:rPr>
      </w:pPr>
      <w:r>
        <w:rPr>
          <w:rFonts w:cs="Times New Roman"/>
          <w:b w:val="0"/>
          <w:szCs w:val="24"/>
        </w:rPr>
        <w:t xml:space="preserve">In the </w:t>
      </w:r>
      <w:r w:rsidRPr="001B355A">
        <w:t>Correlation</w:t>
      </w:r>
      <w:r w:rsidRPr="00716F01">
        <w:t xml:space="preserve"> of N</w:t>
      </w:r>
      <w:r w:rsidRPr="00716F01">
        <w:rPr>
          <w:vertAlign w:val="subscript"/>
        </w:rPr>
        <w:t>D &gt;0.5</w:t>
      </w:r>
      <w:r w:rsidRPr="00716F01">
        <w:t xml:space="preserve"> and Sea-surface Wind Speed</w:t>
      </w:r>
      <w:r>
        <w:t xml:space="preserve"> </w:t>
      </w:r>
      <w:r>
        <w:rPr>
          <w:b w:val="0"/>
        </w:rPr>
        <w:t xml:space="preserve">section, I </w:t>
      </w:r>
      <w:r w:rsidR="00F207BA">
        <w:rPr>
          <w:b w:val="0"/>
        </w:rPr>
        <w:t>shortened</w:t>
      </w:r>
      <w:r>
        <w:rPr>
          <w:b w:val="0"/>
        </w:rPr>
        <w:t xml:space="preserve"> the discussion regarding Fig. 23, wh</w:t>
      </w:r>
      <w:r w:rsidR="00A122A8">
        <w:rPr>
          <w:b w:val="0"/>
        </w:rPr>
        <w:t xml:space="preserve">ich was reproduced from LS04.  </w:t>
      </w:r>
    </w:p>
    <w:p w:rsidR="00A122A8" w:rsidRDefault="00A122A8" w:rsidP="001E51CC">
      <w:pPr>
        <w:pStyle w:val="jhead"/>
        <w:rPr>
          <w:b w:val="0"/>
        </w:rPr>
      </w:pPr>
      <w:r>
        <w:lastRenderedPageBreak/>
        <w:t xml:space="preserve">Fig. 23 </w:t>
      </w:r>
      <w:r>
        <w:rPr>
          <w:b w:val="0"/>
        </w:rPr>
        <w:t>– I removed this so we do not have to worry about copyright for an already published figure.</w:t>
      </w:r>
    </w:p>
    <w:p w:rsidR="001E51CC" w:rsidRDefault="00A122A8" w:rsidP="00A122A8">
      <w:pPr>
        <w:pStyle w:val="jhead"/>
        <w:rPr>
          <w:b w:val="0"/>
        </w:rPr>
      </w:pPr>
      <w:r>
        <w:t>Fig. 24</w:t>
      </w:r>
      <w:r>
        <w:rPr>
          <w:b w:val="0"/>
        </w:rPr>
        <w:t xml:space="preserve"> – I removed.  I recall we discussed how Fig. 22, the fit of </w:t>
      </w:r>
      <w:r w:rsidRPr="00A122A8">
        <w:rPr>
          <w:b w:val="0"/>
        </w:rPr>
        <w:t>ln(N</w:t>
      </w:r>
      <w:r w:rsidRPr="00A122A8">
        <w:rPr>
          <w:b w:val="0"/>
          <w:vertAlign w:val="subscript"/>
        </w:rPr>
        <w:t>D&gt;0.5</w:t>
      </w:r>
      <w:r w:rsidRPr="00A122A8">
        <w:rPr>
          <w:b w:val="0"/>
        </w:rPr>
        <w:t xml:space="preserve">) = </w:t>
      </w:r>
      <w:proofErr w:type="spellStart"/>
      <w:r w:rsidRPr="00A122A8">
        <w:rPr>
          <w:b w:val="0"/>
        </w:rPr>
        <w:t>a</w:t>
      </w:r>
      <w:r w:rsidRPr="00A122A8">
        <w:rPr>
          <w:b w:val="0"/>
          <w:vertAlign w:val="subscript"/>
        </w:rPr>
        <w:t>N</w:t>
      </w:r>
      <w:proofErr w:type="spellEnd"/>
      <w:r w:rsidRPr="00A122A8">
        <w:rPr>
          <w:b w:val="0"/>
        </w:rPr>
        <w:sym w:font="Symbol" w:char="F0D7"/>
      </w:r>
      <w:r w:rsidRPr="00A122A8">
        <w:rPr>
          <w:b w:val="0"/>
        </w:rPr>
        <w:t>U + ln(N</w:t>
      </w:r>
      <w:r w:rsidRPr="00A122A8">
        <w:rPr>
          <w:b w:val="0"/>
          <w:vertAlign w:val="subscript"/>
        </w:rPr>
        <w:t>0</w:t>
      </w:r>
      <w:r w:rsidRPr="00A122A8">
        <w:rPr>
          <w:b w:val="0"/>
        </w:rPr>
        <w:t>)</w:t>
      </w:r>
      <w:r>
        <w:rPr>
          <w:b w:val="0"/>
        </w:rPr>
        <w:t xml:space="preserve"> over my data points is demonstrably more powerful on a linear plot than a semi-log plot.  The visual representation of the exponential growth of N_D&gt;0.5 is stronger in this linear plot.  </w:t>
      </w:r>
    </w:p>
    <w:p w:rsidR="00057051" w:rsidRDefault="00A122A8" w:rsidP="00A122A8">
      <w:pPr>
        <w:pStyle w:val="jhead"/>
        <w:rPr>
          <w:b w:val="0"/>
        </w:rPr>
      </w:pPr>
      <w:r>
        <w:t>Fig. 25</w:t>
      </w:r>
      <w:r>
        <w:rPr>
          <w:b w:val="0"/>
        </w:rPr>
        <w:t xml:space="preserve"> – </w:t>
      </w:r>
      <w:proofErr w:type="spellStart"/>
      <w:r>
        <w:rPr>
          <w:b w:val="0"/>
        </w:rPr>
        <w:t>Hmmmm</w:t>
      </w:r>
      <w:proofErr w:type="spellEnd"/>
      <w:r>
        <w:rPr>
          <w:b w:val="0"/>
        </w:rPr>
        <w:t>…This is an image that will ne</w:t>
      </w:r>
      <w:r w:rsidR="00F207BA">
        <w:rPr>
          <w:b w:val="0"/>
        </w:rPr>
        <w:t xml:space="preserve">ed to be replotted in a smaller box, </w:t>
      </w:r>
      <w:r>
        <w:rPr>
          <w:b w:val="0"/>
        </w:rPr>
        <w:t xml:space="preserve">like fig. 22 for publication.  Perhaps it would be better to also relabel my turquoise “Fults” line as “CCOPE.”  </w:t>
      </w:r>
      <w:proofErr w:type="spellStart"/>
      <w:r>
        <w:rPr>
          <w:b w:val="0"/>
        </w:rPr>
        <w:t>Haha</w:t>
      </w:r>
      <w:proofErr w:type="spellEnd"/>
      <w:r>
        <w:rPr>
          <w:b w:val="0"/>
        </w:rPr>
        <w:t>! I wanted it labeled with my name for my thesis but, for a publication, it will be less hubristic to replace “Fults” with “CCOPE”</w:t>
      </w:r>
    </w:p>
    <w:p w:rsidR="00057051" w:rsidRDefault="00057051" w:rsidP="00057051">
      <w:pPr>
        <w:rPr>
          <w:rFonts w:ascii="Times New Roman" w:eastAsiaTheme="majorEastAsia" w:hAnsi="Times New Roman" w:cstheme="majorBidi"/>
          <w:color w:val="323E4F" w:themeColor="text2" w:themeShade="BF"/>
          <w:spacing w:val="5"/>
          <w:kern w:val="28"/>
          <w:sz w:val="24"/>
          <w:szCs w:val="52"/>
        </w:rPr>
      </w:pPr>
      <w:r>
        <w:br w:type="page"/>
      </w:r>
    </w:p>
    <w:p w:rsidR="00057051" w:rsidRDefault="00057051" w:rsidP="0005705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Snider – paper_v04.doc</w:t>
      </w:r>
    </w:p>
    <w:p w:rsidR="00057051" w:rsidRDefault="00057051" w:rsidP="006456F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that you are sticking with the </w:t>
      </w:r>
      <w:r w:rsidR="00DC2F6A">
        <w:rPr>
          <w:rFonts w:ascii="Times New Roman" w:hAnsi="Times New Roman" w:cs="Times New Roman"/>
          <w:sz w:val="24"/>
          <w:szCs w:val="24"/>
        </w:rPr>
        <w:t>Fig</w:t>
      </w:r>
      <w:proofErr w:type="gramStart"/>
      <w:r w:rsidR="00DC2F6A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DC2F6A">
        <w:rPr>
          <w:rFonts w:ascii="Times New Roman" w:hAnsi="Times New Roman" w:cs="Times New Roman"/>
          <w:sz w:val="24"/>
          <w:szCs w:val="24"/>
        </w:rPr>
        <w:t xml:space="preserve">Tab./Eqn. </w:t>
      </w:r>
      <w:r>
        <w:rPr>
          <w:rFonts w:ascii="Times New Roman" w:hAnsi="Times New Roman" w:cs="Times New Roman"/>
          <w:sz w:val="24"/>
          <w:szCs w:val="24"/>
        </w:rPr>
        <w:t>numbering in the thesis.   At least until we zero in on the figures/tables/equations/sect</w:t>
      </w:r>
      <w:r w:rsidR="00DC2F6A">
        <w:rPr>
          <w:rFonts w:ascii="Times New Roman" w:hAnsi="Times New Roman" w:cs="Times New Roman"/>
          <w:sz w:val="24"/>
          <w:szCs w:val="24"/>
        </w:rPr>
        <w:t>ions that will make it into a</w:t>
      </w:r>
      <w:r>
        <w:rPr>
          <w:rFonts w:ascii="Times New Roman" w:hAnsi="Times New Roman" w:cs="Times New Roman"/>
          <w:sz w:val="24"/>
          <w:szCs w:val="24"/>
        </w:rPr>
        <w:t xml:space="preserve"> complete first draft of the manuscript submission.</w:t>
      </w:r>
    </w:p>
    <w:p w:rsidR="006456F6" w:rsidRDefault="00DC2F6A" w:rsidP="006456F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F03C6C">
        <w:rPr>
          <w:rFonts w:ascii="Times New Roman" w:hAnsi="Times New Roman" w:cs="Times New Roman"/>
          <w:sz w:val="24"/>
          <w:szCs w:val="24"/>
        </w:rPr>
        <w:t xml:space="preserve"> need to get the figure count</w:t>
      </w:r>
      <w:r w:rsidR="006456F6">
        <w:rPr>
          <w:rFonts w:ascii="Times New Roman" w:hAnsi="Times New Roman" w:cs="Times New Roman"/>
          <w:sz w:val="24"/>
          <w:szCs w:val="24"/>
        </w:rPr>
        <w:t xml:space="preserve"> below </w:t>
      </w:r>
      <w:r w:rsidR="00F03C6C">
        <w:rPr>
          <w:rFonts w:ascii="Times New Roman" w:hAnsi="Times New Roman" w:cs="Times New Roman"/>
          <w:sz w:val="24"/>
          <w:szCs w:val="24"/>
        </w:rPr>
        <w:t>~</w:t>
      </w:r>
      <w:r w:rsidR="006456F6">
        <w:rPr>
          <w:rFonts w:ascii="Times New Roman" w:hAnsi="Times New Roman" w:cs="Times New Roman"/>
          <w:sz w:val="24"/>
          <w:szCs w:val="24"/>
        </w:rPr>
        <w:t xml:space="preserve">12.  That’s </w:t>
      </w:r>
      <w:r>
        <w:rPr>
          <w:rFonts w:ascii="Times New Roman" w:hAnsi="Times New Roman" w:cs="Times New Roman"/>
          <w:sz w:val="24"/>
          <w:szCs w:val="24"/>
        </w:rPr>
        <w:t>experience;</w:t>
      </w:r>
      <w:r w:rsidR="006456F6">
        <w:rPr>
          <w:rFonts w:ascii="Times New Roman" w:hAnsi="Times New Roman" w:cs="Times New Roman"/>
          <w:sz w:val="24"/>
          <w:szCs w:val="24"/>
        </w:rPr>
        <w:t xml:space="preserve"> otherwise there is not enough room to explain everything under the word limit (~7000).</w:t>
      </w:r>
    </w:p>
    <w:p w:rsidR="006456F6" w:rsidRDefault="00057051" w:rsidP="006456F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reworked Fig</w:t>
      </w:r>
      <w:r w:rsidR="00DC2F6A">
        <w:rPr>
          <w:rFonts w:ascii="Times New Roman" w:hAnsi="Times New Roman" w:cs="Times New Roman"/>
          <w:sz w:val="24"/>
          <w:szCs w:val="24"/>
        </w:rPr>
        <w:t>ure 22.  Included</w:t>
      </w:r>
      <w:r>
        <w:rPr>
          <w:rFonts w:ascii="Times New Roman" w:hAnsi="Times New Roman" w:cs="Times New Roman"/>
          <w:sz w:val="24"/>
          <w:szCs w:val="24"/>
        </w:rPr>
        <w:t xml:space="preserve"> what the statisticians refer to as the upper- and</w:t>
      </w:r>
      <w:r w:rsidR="00F03C6C">
        <w:rPr>
          <w:rFonts w:ascii="Times New Roman" w:hAnsi="Times New Roman" w:cs="Times New Roman"/>
          <w:sz w:val="24"/>
          <w:szCs w:val="24"/>
        </w:rPr>
        <w:t xml:space="preserve"> lower-“</w:t>
      </w:r>
      <w:r w:rsidR="00DC2F6A">
        <w:rPr>
          <w:rFonts w:ascii="Times New Roman" w:hAnsi="Times New Roman" w:cs="Times New Roman"/>
          <w:sz w:val="24"/>
          <w:szCs w:val="24"/>
        </w:rPr>
        <w:t>confidence limit</w:t>
      </w:r>
      <w:r w:rsidR="00F03C6C">
        <w:rPr>
          <w:rFonts w:ascii="Times New Roman" w:hAnsi="Times New Roman" w:cs="Times New Roman"/>
          <w:sz w:val="24"/>
          <w:szCs w:val="24"/>
        </w:rPr>
        <w:t>s”</w:t>
      </w:r>
      <w:r w:rsidR="00DC2F6A">
        <w:rPr>
          <w:rFonts w:ascii="Times New Roman" w:hAnsi="Times New Roman" w:cs="Times New Roman"/>
          <w:sz w:val="24"/>
          <w:szCs w:val="24"/>
        </w:rPr>
        <w:t xml:space="preserve"> or some such.  Also the </w:t>
      </w:r>
      <w:proofErr w:type="spellStart"/>
      <w:r w:rsidR="00DC2F6A">
        <w:rPr>
          <w:rFonts w:ascii="Times New Roman" w:hAnsi="Times New Roman" w:cs="Times New Roman"/>
          <w:sz w:val="24"/>
          <w:szCs w:val="24"/>
        </w:rPr>
        <w:t>Purango</w:t>
      </w:r>
      <w:proofErr w:type="spellEnd"/>
      <w:r w:rsidR="00DC2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the O’</w:t>
      </w:r>
      <w:r w:rsidR="00DC2F6A">
        <w:rPr>
          <w:rFonts w:ascii="Times New Roman" w:hAnsi="Times New Roman" w:cs="Times New Roman"/>
          <w:sz w:val="24"/>
          <w:szCs w:val="24"/>
        </w:rPr>
        <w:t xml:space="preserve">Dowd </w:t>
      </w:r>
      <w:r>
        <w:rPr>
          <w:rFonts w:ascii="Times New Roman" w:hAnsi="Times New Roman" w:cs="Times New Roman"/>
          <w:sz w:val="24"/>
          <w:szCs w:val="24"/>
        </w:rPr>
        <w:t xml:space="preserve">fit lines.  I think </w:t>
      </w:r>
      <w:proofErr w:type="gramStart"/>
      <w:r>
        <w:rPr>
          <w:rFonts w:ascii="Times New Roman" w:hAnsi="Times New Roman" w:cs="Times New Roman"/>
          <w:sz w:val="24"/>
          <w:szCs w:val="24"/>
        </w:rPr>
        <w:t>its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meaningful that O’</w:t>
      </w:r>
      <w:r w:rsidR="006456F6">
        <w:rPr>
          <w:rFonts w:ascii="Times New Roman" w:hAnsi="Times New Roman" w:cs="Times New Roman"/>
          <w:sz w:val="24"/>
          <w:szCs w:val="24"/>
        </w:rPr>
        <w:t>Dowd falls within the</w:t>
      </w:r>
      <w:r w:rsidR="00F03C6C">
        <w:rPr>
          <w:rFonts w:ascii="Times New Roman" w:hAnsi="Times New Roman" w:cs="Times New Roman"/>
          <w:sz w:val="24"/>
          <w:szCs w:val="24"/>
        </w:rPr>
        <w:t xml:space="preserve"> confidence limits</w:t>
      </w:r>
      <w:bookmarkStart w:id="0" w:name="_GoBack"/>
      <w:bookmarkEnd w:id="0"/>
      <w:r w:rsidR="006456F6">
        <w:rPr>
          <w:rFonts w:ascii="Times New Roman" w:hAnsi="Times New Roman" w:cs="Times New Roman"/>
          <w:sz w:val="24"/>
          <w:szCs w:val="24"/>
        </w:rPr>
        <w:t xml:space="preserve"> on your fit line.  Maybe we will try to present this without </w:t>
      </w:r>
      <w:proofErr w:type="spellStart"/>
      <w:r w:rsidR="006456F6">
        <w:rPr>
          <w:rFonts w:ascii="Times New Roman" w:hAnsi="Times New Roman" w:cs="Times New Roman"/>
          <w:sz w:val="24"/>
          <w:szCs w:val="24"/>
        </w:rPr>
        <w:t>Purango</w:t>
      </w:r>
      <w:proofErr w:type="spellEnd"/>
      <w:r w:rsidR="006456F6">
        <w:rPr>
          <w:rFonts w:ascii="Times New Roman" w:hAnsi="Times New Roman" w:cs="Times New Roman"/>
          <w:sz w:val="24"/>
          <w:szCs w:val="24"/>
        </w:rPr>
        <w:t xml:space="preserve"> (to keep the plot simple) and state in the text that other fits are reasonable with your result.  There is some discussion to this already in the text.</w:t>
      </w:r>
    </w:p>
    <w:p w:rsidR="00057051" w:rsidRDefault="006456F6" w:rsidP="000570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did not make any changes to the text v04</w:t>
      </w:r>
      <w:r w:rsidR="00DC2F6A">
        <w:rPr>
          <w:rFonts w:ascii="Times New Roman" w:hAnsi="Times New Roman" w:cs="Times New Roman"/>
          <w:sz w:val="24"/>
          <w:szCs w:val="24"/>
        </w:rPr>
        <w:t>, but will in a few days</w:t>
      </w:r>
      <w:r>
        <w:rPr>
          <w:rFonts w:ascii="Times New Roman" w:hAnsi="Times New Roman" w:cs="Times New Roman"/>
          <w:sz w:val="24"/>
          <w:szCs w:val="24"/>
        </w:rPr>
        <w:t>.  Here is the plot:</w:t>
      </w:r>
      <w:r w:rsidR="00057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F6A" w:rsidRPr="00057051" w:rsidRDefault="00DC2F6A" w:rsidP="000570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-3394</wp:posOffset>
            </wp:positionV>
            <wp:extent cx="3904488" cy="3712464"/>
            <wp:effectExtent l="0" t="0" r="127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v2_extracted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4488" cy="3712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22A8" w:rsidRPr="00A122A8" w:rsidRDefault="00A122A8" w:rsidP="00A122A8">
      <w:pPr>
        <w:pStyle w:val="jhead"/>
        <w:rPr>
          <w:rFonts w:cs="Times New Roman"/>
          <w:b w:val="0"/>
          <w:szCs w:val="24"/>
        </w:rPr>
      </w:pPr>
    </w:p>
    <w:p w:rsidR="00C23555" w:rsidRDefault="00C23555" w:rsidP="00C235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23555" w:rsidRPr="00C23555" w:rsidRDefault="00C23555" w:rsidP="00C23555">
      <w:pPr>
        <w:pStyle w:val="jparanoindent"/>
      </w:pPr>
    </w:p>
    <w:sectPr w:rsidR="00C23555" w:rsidRPr="00C23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9C"/>
    <w:rsid w:val="00057051"/>
    <w:rsid w:val="001E51CC"/>
    <w:rsid w:val="00333058"/>
    <w:rsid w:val="005659C8"/>
    <w:rsid w:val="006456F6"/>
    <w:rsid w:val="00684F67"/>
    <w:rsid w:val="00987D0D"/>
    <w:rsid w:val="00A122A8"/>
    <w:rsid w:val="00B00061"/>
    <w:rsid w:val="00BC44CD"/>
    <w:rsid w:val="00C23555"/>
    <w:rsid w:val="00C37B9C"/>
    <w:rsid w:val="00C805F1"/>
    <w:rsid w:val="00C94879"/>
    <w:rsid w:val="00D21FCD"/>
    <w:rsid w:val="00DC2F6A"/>
    <w:rsid w:val="00DF24C9"/>
    <w:rsid w:val="00F03C6C"/>
    <w:rsid w:val="00F06174"/>
    <w:rsid w:val="00F2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paranoindent">
    <w:name w:val="j_para_no_indent"/>
    <w:next w:val="Normal"/>
    <w:qFormat/>
    <w:rsid w:val="00C37B9C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jhead">
    <w:name w:val="j_head"/>
    <w:qFormat/>
    <w:rsid w:val="001E51CC"/>
    <w:pPr>
      <w:spacing w:after="120" w:line="480" w:lineRule="auto"/>
    </w:pPr>
    <w:rPr>
      <w:rFonts w:ascii="Times New Roman" w:eastAsiaTheme="majorEastAsia" w:hAnsi="Times New Roman" w:cstheme="majorBidi"/>
      <w:b/>
      <w:color w:val="323E4F" w:themeColor="text2" w:themeShade="BF"/>
      <w:spacing w:val="5"/>
      <w:kern w:val="28"/>
      <w:sz w:val="24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paranoindent">
    <w:name w:val="j_para_no_indent"/>
    <w:next w:val="Normal"/>
    <w:qFormat/>
    <w:rsid w:val="00C37B9C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jhead">
    <w:name w:val="j_head"/>
    <w:qFormat/>
    <w:rsid w:val="001E51CC"/>
    <w:pPr>
      <w:spacing w:after="120" w:line="480" w:lineRule="auto"/>
    </w:pPr>
    <w:rPr>
      <w:rFonts w:ascii="Times New Roman" w:eastAsiaTheme="majorEastAsia" w:hAnsi="Times New Roman" w:cstheme="majorBidi"/>
      <w:b/>
      <w:color w:val="323E4F" w:themeColor="text2" w:themeShade="BF"/>
      <w:spacing w:val="5"/>
      <w:kern w:val="28"/>
      <w:sz w:val="24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Fults</dc:creator>
  <cp:lastModifiedBy>Jefferson R. Snider</cp:lastModifiedBy>
  <cp:revision>7</cp:revision>
  <dcterms:created xsi:type="dcterms:W3CDTF">2017-04-05T20:13:00Z</dcterms:created>
  <dcterms:modified xsi:type="dcterms:W3CDTF">2017-04-06T19:44:00Z</dcterms:modified>
</cp:coreProperties>
</file>